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B6" w:rsidRPr="002566B6" w:rsidRDefault="002566B6" w:rsidP="000F67A0">
      <w:pPr>
        <w:pStyle w:val="BodyText"/>
        <w:jc w:val="center"/>
        <w:rPr>
          <w:b/>
          <w:szCs w:val="24"/>
        </w:rPr>
      </w:pPr>
    </w:p>
    <w:p w:rsidR="005635B2" w:rsidRDefault="00C53E90" w:rsidP="000F67A0">
      <w:pPr>
        <w:pStyle w:val="BodyText"/>
        <w:jc w:val="center"/>
        <w:rPr>
          <w:b/>
          <w:sz w:val="32"/>
          <w:szCs w:val="32"/>
        </w:rPr>
      </w:pPr>
      <w:r>
        <w:rPr>
          <w:b/>
          <w:sz w:val="32"/>
          <w:szCs w:val="32"/>
        </w:rPr>
        <w:t>NY Home Performance with ENERGY STAR</w:t>
      </w:r>
      <w:r w:rsidR="000F67A0">
        <w:rPr>
          <w:b/>
          <w:sz w:val="32"/>
          <w:szCs w:val="32"/>
        </w:rPr>
        <w:t>®</w:t>
      </w:r>
    </w:p>
    <w:p w:rsidR="007A5FB2" w:rsidRDefault="007A5FB2" w:rsidP="000F67A0">
      <w:pPr>
        <w:pStyle w:val="BodyText"/>
        <w:jc w:val="center"/>
        <w:rPr>
          <w:b/>
          <w:sz w:val="32"/>
          <w:szCs w:val="32"/>
        </w:rPr>
      </w:pPr>
      <w:r>
        <w:rPr>
          <w:b/>
          <w:sz w:val="32"/>
          <w:szCs w:val="32"/>
        </w:rPr>
        <w:t>Homeowner Declaration</w:t>
      </w:r>
    </w:p>
    <w:p w:rsidR="000707D0" w:rsidRPr="000707D0" w:rsidRDefault="000707D0" w:rsidP="000F67A0">
      <w:pPr>
        <w:pStyle w:val="BodyText"/>
        <w:jc w:val="center"/>
        <w:rPr>
          <w:b/>
          <w:sz w:val="16"/>
          <w:szCs w:val="16"/>
        </w:rPr>
      </w:pPr>
    </w:p>
    <w:p w:rsidR="000707D0" w:rsidRDefault="000707D0" w:rsidP="000707D0">
      <w:pPr>
        <w:ind w:left="1800"/>
      </w:pPr>
      <w:r>
        <w:t>_</w:t>
      </w:r>
      <w:r w:rsidR="00940202">
        <w:t>_______________</w:t>
      </w:r>
      <w:r>
        <w:t>___________________________</w:t>
      </w:r>
    </w:p>
    <w:p w:rsidR="00E816DA" w:rsidRDefault="000707D0" w:rsidP="000707D0">
      <w:pPr>
        <w:ind w:left="3240" w:firstLine="360"/>
        <w:rPr>
          <w:sz w:val="20"/>
          <w:szCs w:val="20"/>
        </w:rPr>
      </w:pPr>
      <w:r>
        <w:rPr>
          <w:sz w:val="20"/>
          <w:szCs w:val="20"/>
        </w:rPr>
        <w:t xml:space="preserve">   </w:t>
      </w:r>
      <w:r w:rsidR="005635B2" w:rsidRPr="00C04E6A">
        <w:rPr>
          <w:sz w:val="20"/>
          <w:szCs w:val="20"/>
        </w:rPr>
        <w:t>[</w:t>
      </w:r>
      <w:r w:rsidR="00C53E90">
        <w:rPr>
          <w:sz w:val="20"/>
          <w:szCs w:val="20"/>
        </w:rPr>
        <w:t>Homeowner</w:t>
      </w:r>
      <w:r w:rsidR="005635B2" w:rsidRPr="00C04E6A">
        <w:rPr>
          <w:sz w:val="20"/>
          <w:szCs w:val="20"/>
        </w:rPr>
        <w:t>]</w:t>
      </w:r>
    </w:p>
    <w:p w:rsidR="00E816DA" w:rsidRDefault="00E816DA">
      <w:pPr>
        <w:jc w:val="center"/>
      </w:pPr>
    </w:p>
    <w:p w:rsidR="00E816DA" w:rsidRDefault="000F67A0">
      <w:pPr>
        <w:jc w:val="center"/>
      </w:pPr>
      <w:r>
        <w:t>___________________________________________</w:t>
      </w:r>
    </w:p>
    <w:p w:rsidR="00E816DA" w:rsidRDefault="00E816DA">
      <w:pPr>
        <w:jc w:val="center"/>
      </w:pPr>
    </w:p>
    <w:p w:rsidR="00E816DA" w:rsidRDefault="005635B2">
      <w:pPr>
        <w:jc w:val="center"/>
        <w:rPr>
          <w:sz w:val="20"/>
          <w:szCs w:val="20"/>
        </w:rPr>
      </w:pPr>
      <w:r w:rsidRPr="00C04E6A">
        <w:rPr>
          <w:sz w:val="20"/>
          <w:szCs w:val="20"/>
        </w:rPr>
        <w:t>[</w:t>
      </w:r>
      <w:r w:rsidR="00C53E90">
        <w:rPr>
          <w:sz w:val="20"/>
          <w:szCs w:val="20"/>
        </w:rPr>
        <w:t>A</w:t>
      </w:r>
      <w:r w:rsidRPr="00C04E6A">
        <w:rPr>
          <w:sz w:val="20"/>
          <w:szCs w:val="20"/>
        </w:rPr>
        <w:t>ddress]</w:t>
      </w:r>
    </w:p>
    <w:p w:rsidR="005635B2" w:rsidRDefault="005635B2" w:rsidP="00B50817"/>
    <w:p w:rsidR="005635B2" w:rsidRPr="00C04E6A" w:rsidRDefault="005635B2" w:rsidP="00B50817">
      <w:pPr>
        <w:ind w:right="-1774"/>
        <w:rPr>
          <w:sz w:val="20"/>
          <w:szCs w:val="20"/>
        </w:rPr>
      </w:pPr>
      <w:r>
        <w:tab/>
      </w:r>
    </w:p>
    <w:p w:rsidR="00E816DA" w:rsidRDefault="00DB7832">
      <w:pPr>
        <w:pStyle w:val="msolistparagraph0"/>
        <w:ind w:left="0"/>
        <w:jc w:val="both"/>
      </w:pPr>
      <w:r>
        <w:t xml:space="preserve">I understand that the </w:t>
      </w:r>
      <w:r w:rsidRPr="00DD3772">
        <w:t xml:space="preserve">New York Home Performance with </w:t>
      </w:r>
      <w:r w:rsidRPr="00FF3448">
        <w:t>ENERGY STAR</w:t>
      </w:r>
      <w:r w:rsidR="00A1477B">
        <w:t xml:space="preserve"> </w:t>
      </w:r>
      <w:r>
        <w:t>p</w:t>
      </w:r>
      <w:r w:rsidRPr="008C30B9">
        <w:t>rogram</w:t>
      </w:r>
      <w:r w:rsidR="00A1477B">
        <w:t xml:space="preserve"> (“Program”)</w:t>
      </w:r>
      <w:r>
        <w:t xml:space="preserve"> </w:t>
      </w:r>
      <w:r w:rsidR="00C53E90">
        <w:t xml:space="preserve">is offering to </w:t>
      </w:r>
      <w:r>
        <w:t>modif</w:t>
      </w:r>
      <w:r w:rsidR="00C53E90">
        <w:t xml:space="preserve">y </w:t>
      </w:r>
      <w:r>
        <w:t xml:space="preserve">Program rules to help facilitate </w:t>
      </w:r>
      <w:r w:rsidRPr="00DD3772">
        <w:t xml:space="preserve">assistance to those who sustained property damage as a result of </w:t>
      </w:r>
      <w:r>
        <w:t>Hurricane Sandy.</w:t>
      </w:r>
      <w:r w:rsidR="00F1372D">
        <w:t xml:space="preserve"> </w:t>
      </w:r>
      <w:r w:rsidR="00C53E90">
        <w:t>To access this assistance the hom</w:t>
      </w:r>
      <w:r w:rsidR="00215B9D">
        <w:t xml:space="preserve">eowner must </w:t>
      </w:r>
      <w:r w:rsidR="007A5FB2">
        <w:t xml:space="preserve">declare </w:t>
      </w:r>
      <w:r w:rsidR="00215B9D">
        <w:t>that the total benefit</w:t>
      </w:r>
      <w:r w:rsidR="009D13D6">
        <w:t xml:space="preserve"> they are receiving</w:t>
      </w:r>
      <w:r w:rsidR="00215B9D">
        <w:t xml:space="preserve"> from all sources (including</w:t>
      </w:r>
      <w:r w:rsidR="00A1477B">
        <w:t>,</w:t>
      </w:r>
      <w:r w:rsidR="00215B9D">
        <w:t xml:space="preserve"> but not limited to</w:t>
      </w:r>
      <w:r w:rsidR="007A5FB2">
        <w:t>:</w:t>
      </w:r>
      <w:r w:rsidR="00B46E15">
        <w:t xml:space="preserve"> Federal Emergency Management Agency</w:t>
      </w:r>
      <w:r w:rsidR="00B50817">
        <w:t xml:space="preserve"> </w:t>
      </w:r>
      <w:r w:rsidR="00A1477B">
        <w:t>(FEMA)</w:t>
      </w:r>
      <w:r w:rsidR="00215B9D">
        <w:t>, insurance</w:t>
      </w:r>
      <w:r w:rsidR="00B46E15">
        <w:t xml:space="preserve"> settlement</w:t>
      </w:r>
      <w:r w:rsidR="00A1477B">
        <w:t>s</w:t>
      </w:r>
      <w:r w:rsidR="00215B9D">
        <w:t xml:space="preserve">, utility rebates, and program incentives) together do not exceed 100% of the </w:t>
      </w:r>
      <w:r w:rsidR="00B50817">
        <w:t xml:space="preserve">total </w:t>
      </w:r>
      <w:r w:rsidR="00215B9D">
        <w:t>cost of repairs to the property.</w:t>
      </w:r>
      <w:r w:rsidR="00F1372D">
        <w:t xml:space="preserve"> </w:t>
      </w:r>
    </w:p>
    <w:p w:rsidR="00E816DA" w:rsidRDefault="00E816DA">
      <w:pPr>
        <w:pStyle w:val="msolistparagraph0"/>
        <w:ind w:left="0"/>
        <w:jc w:val="both"/>
      </w:pPr>
    </w:p>
    <w:p w:rsidR="00E816DA" w:rsidRDefault="00DB7832">
      <w:pPr>
        <w:pStyle w:val="msolistparagraph0"/>
        <w:ind w:left="0"/>
        <w:jc w:val="both"/>
      </w:pPr>
      <w:r>
        <w:t>This assistance is available</w:t>
      </w:r>
      <w:r w:rsidR="00215B9D">
        <w:t xml:space="preserve"> </w:t>
      </w:r>
      <w:r>
        <w:t xml:space="preserve">to </w:t>
      </w:r>
      <w:r w:rsidRPr="00C3268C">
        <w:rPr>
          <w:u w:val="single"/>
        </w:rPr>
        <w:t>all</w:t>
      </w:r>
      <w:r>
        <w:t xml:space="preserve"> households in the 13 counties designated by FEMA as eligible for disaster assistance:</w:t>
      </w:r>
    </w:p>
    <w:p w:rsidR="00E816DA" w:rsidRDefault="00DB7832">
      <w:pPr>
        <w:pStyle w:val="msolistparagraph0"/>
        <w:jc w:val="both"/>
      </w:pPr>
      <w:r>
        <w:t>Bronx, Kings, New York, Richmond, Queens, Nassau, Suffolk, Westchester, Putnam, Orange, Rockland, Sullivan, and Ulster</w:t>
      </w:r>
    </w:p>
    <w:p w:rsidR="00E816DA" w:rsidRDefault="00E816DA">
      <w:pPr>
        <w:pStyle w:val="msolistparagraph0"/>
        <w:ind w:left="0"/>
        <w:jc w:val="both"/>
      </w:pPr>
    </w:p>
    <w:p w:rsidR="00E816DA" w:rsidRDefault="00DB7832">
      <w:pPr>
        <w:pStyle w:val="msolistparagraph0"/>
        <w:ind w:left="0"/>
        <w:jc w:val="both"/>
      </w:pPr>
      <w:r w:rsidRPr="004805C7">
        <w:rPr>
          <w:b/>
          <w:u w:val="single"/>
        </w:rPr>
        <w:t>Removal of Test-in Requirements</w:t>
      </w:r>
      <w:r>
        <w:rPr>
          <w:b/>
          <w:u w:val="single"/>
        </w:rPr>
        <w:t>.</w:t>
      </w:r>
      <w:r w:rsidRPr="004805C7">
        <w:rPr>
          <w:b/>
        </w:rPr>
        <w:t xml:space="preserve"> </w:t>
      </w:r>
      <w:r>
        <w:rPr>
          <w:b/>
        </w:rPr>
        <w:t xml:space="preserve"> </w:t>
      </w:r>
      <w:r>
        <w:t xml:space="preserve">Test-in requirements will be waived for storm damaged </w:t>
      </w:r>
      <w:r w:rsidRPr="00DD3772">
        <w:t xml:space="preserve">homes </w:t>
      </w:r>
      <w:r>
        <w:t xml:space="preserve">that </w:t>
      </w:r>
      <w:r w:rsidRPr="00DD3772">
        <w:t>are not in a cond</w:t>
      </w:r>
      <w:r>
        <w:t>ition that can support test-in. The home must be habitable at the time of test-out.</w:t>
      </w:r>
    </w:p>
    <w:p w:rsidR="00E816DA" w:rsidRDefault="00E816DA">
      <w:pPr>
        <w:pStyle w:val="msolistparagraph0"/>
        <w:ind w:left="0"/>
        <w:jc w:val="both"/>
        <w:rPr>
          <w:u w:val="single"/>
        </w:rPr>
      </w:pPr>
    </w:p>
    <w:p w:rsidR="00E816DA" w:rsidRDefault="00DB7832">
      <w:pPr>
        <w:pStyle w:val="msolistparagraph0"/>
        <w:ind w:left="0"/>
        <w:jc w:val="both"/>
      </w:pPr>
      <w:r w:rsidRPr="00A22869">
        <w:rPr>
          <w:b/>
          <w:u w:val="single"/>
        </w:rPr>
        <w:t>Loan Approvals</w:t>
      </w:r>
      <w:r>
        <w:rPr>
          <w:b/>
          <w:u w:val="single"/>
        </w:rPr>
        <w:t>.</w:t>
      </w:r>
      <w:r w:rsidRPr="007931A4">
        <w:rPr>
          <w:b/>
        </w:rPr>
        <w:t xml:space="preserve"> </w:t>
      </w:r>
      <w:r w:rsidRPr="007931A4">
        <w:t xml:space="preserve"> </w:t>
      </w:r>
      <w:r w:rsidRPr="001A3A86">
        <w:t xml:space="preserve"> Loan approvals will be extended to accommodate </w:t>
      </w:r>
      <w:r w:rsidR="00B50817">
        <w:t xml:space="preserve">for </w:t>
      </w:r>
      <w:r w:rsidRPr="001A3A86">
        <w:t>delays in</w:t>
      </w:r>
      <w:r w:rsidR="00B50817">
        <w:t xml:space="preserve"> the </w:t>
      </w:r>
      <w:r w:rsidRPr="001A3A86">
        <w:t>installation</w:t>
      </w:r>
      <w:r w:rsidR="00B50817">
        <w:t xml:space="preserve"> of approved energy efficiency measures</w:t>
      </w:r>
      <w:r w:rsidRPr="001A3A86">
        <w:t>.</w:t>
      </w:r>
      <w:r w:rsidR="00B50817">
        <w:t xml:space="preserve"> </w:t>
      </w:r>
      <w:r w:rsidR="00C00009">
        <w:t xml:space="preserve">If a loan approval is extended, </w:t>
      </w:r>
      <w:r w:rsidR="00B50817">
        <w:t>Homeowners</w:t>
      </w:r>
      <w:r w:rsidRPr="001A3A86">
        <w:t xml:space="preserve"> will</w:t>
      </w:r>
      <w:r w:rsidR="00B50817">
        <w:t xml:space="preserve"> not</w:t>
      </w:r>
      <w:r w:rsidRPr="001A3A86">
        <w:t xml:space="preserve"> be </w:t>
      </w:r>
      <w:r w:rsidR="00B50817">
        <w:t xml:space="preserve">required </w:t>
      </w:r>
      <w:r w:rsidRPr="001A3A86">
        <w:t>to re-qualify for the loan.</w:t>
      </w:r>
      <w:r>
        <w:t xml:space="preserve"> The $150 loan processing fee will be waived for a customer applying for a second loan when work on both projects will be completed within 12 months of the original application. (Note: </w:t>
      </w:r>
      <w:r w:rsidR="008307F8">
        <w:t xml:space="preserve">A homeowner may obtain more than one loan for up to a combined total of $25,000 subject to the 15 year payback rule on the combined total of the loans.  Only one loan at property can be an </w:t>
      </w:r>
      <w:r w:rsidR="000F67A0">
        <w:t>On-Bill Recovery (</w:t>
      </w:r>
      <w:r>
        <w:t>OBR</w:t>
      </w:r>
      <w:r w:rsidR="000F67A0">
        <w:t>)</w:t>
      </w:r>
      <w:r>
        <w:t xml:space="preserve"> loan</w:t>
      </w:r>
      <w:r w:rsidR="008307F8">
        <w:t>.</w:t>
      </w:r>
      <w:r>
        <w:t xml:space="preserve">)    </w:t>
      </w:r>
    </w:p>
    <w:p w:rsidR="00E816DA" w:rsidRDefault="00E816DA">
      <w:pPr>
        <w:pStyle w:val="ListParagraph"/>
        <w:jc w:val="both"/>
        <w:rPr>
          <w:b/>
          <w:u w:val="single"/>
        </w:rPr>
      </w:pPr>
    </w:p>
    <w:p w:rsidR="00E816DA" w:rsidRDefault="00DB7832">
      <w:pPr>
        <w:pStyle w:val="msolistparagraph0"/>
        <w:ind w:left="0"/>
        <w:jc w:val="both"/>
      </w:pPr>
      <w:r w:rsidRPr="00F13482">
        <w:rPr>
          <w:b/>
          <w:u w:val="single"/>
        </w:rPr>
        <w:t>Ability to Finance Storm Repair Work</w:t>
      </w:r>
      <w:r>
        <w:rPr>
          <w:b/>
          <w:u w:val="single"/>
        </w:rPr>
        <w:t>.</w:t>
      </w:r>
      <w:r w:rsidRPr="007931A4">
        <w:rPr>
          <w:b/>
        </w:rPr>
        <w:t xml:space="preserve"> </w:t>
      </w:r>
      <w:r>
        <w:t xml:space="preserve"> Storm repair work will be treated as a health &amp; safety measure. The dollar value of h</w:t>
      </w:r>
      <w:r w:rsidRPr="00DD3772">
        <w:t xml:space="preserve">ealth </w:t>
      </w:r>
      <w:r>
        <w:t>&amp;</w:t>
      </w:r>
      <w:r w:rsidRPr="00DD3772">
        <w:t xml:space="preserve"> </w:t>
      </w:r>
      <w:r>
        <w:t>s</w:t>
      </w:r>
      <w:r w:rsidRPr="00DD3772">
        <w:t>afety</w:t>
      </w:r>
      <w:r>
        <w:t xml:space="preserve"> measures,</w:t>
      </w:r>
      <w:r w:rsidRPr="00DD3772">
        <w:t xml:space="preserve"> accessories</w:t>
      </w:r>
      <w:r>
        <w:t>, and efficiency</w:t>
      </w:r>
      <w:r w:rsidRPr="00DD3772">
        <w:t xml:space="preserve"> </w:t>
      </w:r>
      <w:r>
        <w:t>measures not listed in the pre-qualified list that are allowed to be excluded from cost-effectiveness calculation of an Unsecured Loan remains at 15%</w:t>
      </w:r>
      <w:r w:rsidRPr="00E02A06">
        <w:t xml:space="preserve"> </w:t>
      </w:r>
      <w:r>
        <w:t>of the</w:t>
      </w:r>
      <w:r w:rsidRPr="00DD3772">
        <w:t xml:space="preserve"> total project cost</w:t>
      </w:r>
      <w:r>
        <w:t xml:space="preserve"> with a cap of </w:t>
      </w:r>
      <w:r w:rsidRPr="00DD3772">
        <w:t>$</w:t>
      </w:r>
      <w:r>
        <w:t>2</w:t>
      </w:r>
      <w:r w:rsidRPr="00E02A06">
        <w:t>,</w:t>
      </w:r>
      <w:r>
        <w:t>0</w:t>
      </w:r>
      <w:r w:rsidRPr="00E02A06">
        <w:t>00</w:t>
      </w:r>
      <w:r>
        <w:t xml:space="preserve">. </w:t>
      </w:r>
    </w:p>
    <w:p w:rsidR="00E816DA" w:rsidRDefault="00E816DA">
      <w:pPr>
        <w:pStyle w:val="ListParagraph"/>
        <w:jc w:val="both"/>
        <w:rPr>
          <w:u w:val="single"/>
        </w:rPr>
      </w:pPr>
    </w:p>
    <w:p w:rsidR="00E816DA" w:rsidRDefault="00DB7832">
      <w:pPr>
        <w:pStyle w:val="msolistparagraph0"/>
        <w:ind w:left="0"/>
        <w:jc w:val="both"/>
        <w:rPr>
          <w:b/>
          <w:u w:val="single"/>
        </w:rPr>
      </w:pPr>
      <w:r>
        <w:rPr>
          <w:b/>
          <w:u w:val="single"/>
        </w:rPr>
        <w:t>Punch List Items.</w:t>
      </w:r>
      <w:r>
        <w:t xml:space="preserve">  Loans may be closed with punch list items, provided that the punch list items do not to exceed 15% of the loan amount, and are to be completed by the contractor when circumstances permit. The Certificate of Completion must describe and value the incomplete work and anticipated completion date. The contractor will owe a refund to the customer if the work is not completed within the timeframe agreed to with </w:t>
      </w:r>
      <w:r>
        <w:lastRenderedPageBreak/>
        <w:t xml:space="preserve">the customer. The HEMI or Assisted subsidy will be paid upon approval of the initial Certificate of Completion.  Contractor incentives up to the value of the punch list items will be withheld until the items are complete or deleted and documented on a final Certificate of Completion. </w:t>
      </w:r>
    </w:p>
    <w:p w:rsidR="00E816DA" w:rsidRDefault="00E816DA">
      <w:pPr>
        <w:pStyle w:val="ListParagraph"/>
        <w:jc w:val="both"/>
        <w:rPr>
          <w:b/>
          <w:u w:val="single"/>
        </w:rPr>
      </w:pPr>
    </w:p>
    <w:p w:rsidR="00E816DA" w:rsidRDefault="00DB7832">
      <w:pPr>
        <w:pStyle w:val="msolistparagraph0"/>
        <w:ind w:left="0"/>
        <w:jc w:val="both"/>
        <w:rPr>
          <w:b/>
          <w:u w:val="single"/>
        </w:rPr>
      </w:pPr>
      <w:r w:rsidRPr="00A95129">
        <w:rPr>
          <w:b/>
          <w:u w:val="single"/>
        </w:rPr>
        <w:t xml:space="preserve">Establishment of Base Case </w:t>
      </w:r>
      <w:r>
        <w:rPr>
          <w:b/>
          <w:u w:val="single"/>
        </w:rPr>
        <w:t>Efficiency.</w:t>
      </w:r>
      <w:r w:rsidRPr="007931A4">
        <w:rPr>
          <w:b/>
        </w:rPr>
        <w:t xml:space="preserve">  </w:t>
      </w:r>
      <w:r>
        <w:t xml:space="preserve"> For the purposes of energy modeling, the efficiency (e.g. AFUE, EF) of inoperable space and water heating equipment shall be assumed to be the rated or “nameplate” efficiency of the equipment.  If the rated efficiency of the equipment is unavailable (e.g. equipment no longer on the premises), contractors shall interview the homeowner to ascertain the equipment type, vintage, etc. and use their best judgment to estimate equipment efficiency.</w:t>
      </w:r>
    </w:p>
    <w:p w:rsidR="00E816DA" w:rsidRDefault="00E816DA">
      <w:pPr>
        <w:pStyle w:val="msolistparagraph0"/>
        <w:ind w:left="0"/>
        <w:jc w:val="both"/>
      </w:pPr>
    </w:p>
    <w:p w:rsidR="00E816DA" w:rsidRDefault="00DB7832">
      <w:pPr>
        <w:pStyle w:val="msolistparagraph0"/>
        <w:ind w:left="0"/>
        <w:jc w:val="both"/>
        <w:rPr>
          <w:b/>
          <w:u w:val="single"/>
        </w:rPr>
      </w:pPr>
      <w:r>
        <w:t>The R-Value and/or U-Factor of exterior surfaces shall be modeled as closely as possible to the pre-flood condition accounting for degrad</w:t>
      </w:r>
      <w:r w:rsidR="00F1372D">
        <w:t>ation following BPI guidelines.</w:t>
      </w:r>
    </w:p>
    <w:p w:rsidR="00E816DA" w:rsidRDefault="00E816DA">
      <w:pPr>
        <w:pStyle w:val="ListParagraph"/>
        <w:jc w:val="both"/>
      </w:pPr>
    </w:p>
    <w:p w:rsidR="00E816DA" w:rsidRDefault="00DB7832">
      <w:pPr>
        <w:pStyle w:val="msolistparagraph0"/>
        <w:ind w:left="0"/>
        <w:jc w:val="both"/>
      </w:pPr>
      <w:r w:rsidRPr="007A3CA9">
        <w:rPr>
          <w:b/>
          <w:u w:val="single"/>
        </w:rPr>
        <w:t>Coordination with FEMA Award, Insurance, or Rebates</w:t>
      </w:r>
      <w:r>
        <w:rPr>
          <w:b/>
        </w:rPr>
        <w:t>.</w:t>
      </w:r>
      <w:r w:rsidRPr="007A3CA9">
        <w:rPr>
          <w:b/>
        </w:rPr>
        <w:t xml:space="preserve"> </w:t>
      </w:r>
      <w:r>
        <w:rPr>
          <w:b/>
        </w:rPr>
        <w:t xml:space="preserve"> </w:t>
      </w:r>
      <w:r w:rsidRPr="00CD09B8">
        <w:t>The</w:t>
      </w:r>
      <w:r w:rsidRPr="007A3CA9">
        <w:rPr>
          <w:b/>
        </w:rPr>
        <w:t xml:space="preserve"> </w:t>
      </w:r>
      <w:r>
        <w:t>HEMI and Assisted subsidy will be reduced if the total benefit from all sources (FEMA, insurance, utility rebates, and program incentives) together exceed</w:t>
      </w:r>
      <w:r w:rsidR="00C00009">
        <w:t>s</w:t>
      </w:r>
      <w:r>
        <w:t xml:space="preserve"> 100% of the cost of the replacement. Documentation of all awards must be provided to the program</w:t>
      </w:r>
      <w:bookmarkStart w:id="0" w:name="_GoBack"/>
      <w:bookmarkEnd w:id="0"/>
      <w:r>
        <w:t>.</w:t>
      </w:r>
    </w:p>
    <w:p w:rsidR="00E816DA" w:rsidRDefault="00E816DA">
      <w:pPr>
        <w:pStyle w:val="msolistparagraph0"/>
        <w:ind w:left="0"/>
        <w:jc w:val="both"/>
      </w:pPr>
    </w:p>
    <w:p w:rsidR="00E816DA" w:rsidRDefault="00F1372D">
      <w:pPr>
        <w:pStyle w:val="msolistparagraph0"/>
        <w:ind w:left="0"/>
        <w:jc w:val="both"/>
      </w:pPr>
      <w:r>
        <w:t xml:space="preserve">I </w:t>
      </w:r>
      <w:r w:rsidR="00C00009">
        <w:t xml:space="preserve">declare </w:t>
      </w:r>
      <w:r>
        <w:t xml:space="preserve">that I have or will receive monies in the amounts listed below from </w:t>
      </w:r>
      <w:r w:rsidR="00B46E15">
        <w:t>FEMA</w:t>
      </w:r>
      <w:r w:rsidR="00F9117E">
        <w:t>,</w:t>
      </w:r>
      <w:r>
        <w:t xml:space="preserve"> </w:t>
      </w:r>
      <w:r w:rsidR="00B46E15">
        <w:t>i</w:t>
      </w:r>
      <w:r>
        <w:t>nsura</w:t>
      </w:r>
      <w:r w:rsidR="00F9117E">
        <w:t>nce settlement, and/or other sources</w:t>
      </w:r>
      <w:r>
        <w:t xml:space="preserve"> due to the storm</w:t>
      </w:r>
      <w:r w:rsidR="00F9117E">
        <w:t xml:space="preserve"> related damage, and that I have provided documentation related to any monies received (e.g. FEMA award letter</w:t>
      </w:r>
      <w:proofErr w:type="gramStart"/>
      <w:r w:rsidR="00F9117E">
        <w:t xml:space="preserve">) </w:t>
      </w:r>
      <w:r>
        <w:t>:</w:t>
      </w:r>
      <w:proofErr w:type="gramEnd"/>
    </w:p>
    <w:tbl>
      <w:tblPr>
        <w:tblW w:w="8565" w:type="dxa"/>
        <w:tblInd w:w="93" w:type="dxa"/>
        <w:tblLook w:val="04A0"/>
      </w:tblPr>
      <w:tblGrid>
        <w:gridCol w:w="4605"/>
        <w:gridCol w:w="3960"/>
      </w:tblGrid>
      <w:tr w:rsidR="00F1372D" w:rsidRPr="00F1372D" w:rsidTr="00F9117E">
        <w:trPr>
          <w:trHeight w:val="465"/>
        </w:trPr>
        <w:tc>
          <w:tcPr>
            <w:tcW w:w="4605" w:type="dxa"/>
            <w:tcBorders>
              <w:top w:val="nil"/>
              <w:left w:val="nil"/>
              <w:bottom w:val="nil"/>
              <w:right w:val="nil"/>
            </w:tcBorders>
            <w:shd w:val="clear" w:color="auto" w:fill="auto"/>
            <w:noWrap/>
            <w:vAlign w:val="bottom"/>
            <w:hideMark/>
          </w:tcPr>
          <w:p w:rsidR="00F1372D" w:rsidRPr="00F1372D" w:rsidRDefault="00F1372D" w:rsidP="00B50817">
            <w:pPr>
              <w:rPr>
                <w:rFonts w:ascii="Calibri" w:hAnsi="Calibri"/>
                <w:b/>
                <w:bCs/>
                <w:color w:val="000000"/>
                <w:sz w:val="22"/>
                <w:szCs w:val="22"/>
                <w:lang w:val="en-US" w:eastAsia="en-US"/>
              </w:rPr>
            </w:pPr>
            <w:r w:rsidRPr="00F1372D">
              <w:rPr>
                <w:rFonts w:ascii="Calibri" w:hAnsi="Calibri"/>
                <w:b/>
                <w:bCs/>
                <w:color w:val="000000"/>
                <w:sz w:val="22"/>
                <w:szCs w:val="22"/>
                <w:lang w:val="en-US" w:eastAsia="en-US"/>
              </w:rPr>
              <w:t>Funding Source</w:t>
            </w:r>
          </w:p>
        </w:tc>
        <w:tc>
          <w:tcPr>
            <w:tcW w:w="3960" w:type="dxa"/>
            <w:tcBorders>
              <w:top w:val="nil"/>
              <w:left w:val="nil"/>
              <w:bottom w:val="nil"/>
              <w:right w:val="nil"/>
            </w:tcBorders>
            <w:shd w:val="clear" w:color="auto" w:fill="auto"/>
            <w:noWrap/>
            <w:vAlign w:val="bottom"/>
            <w:hideMark/>
          </w:tcPr>
          <w:p w:rsidR="00F1372D" w:rsidRPr="00F1372D" w:rsidRDefault="00F1372D" w:rsidP="00B50817">
            <w:pPr>
              <w:jc w:val="center"/>
              <w:rPr>
                <w:rFonts w:ascii="Calibri" w:hAnsi="Calibri"/>
                <w:b/>
                <w:bCs/>
                <w:color w:val="000000"/>
                <w:sz w:val="22"/>
                <w:szCs w:val="22"/>
                <w:lang w:val="en-US" w:eastAsia="en-US"/>
              </w:rPr>
            </w:pPr>
            <w:r w:rsidRPr="00F1372D">
              <w:rPr>
                <w:rFonts w:ascii="Calibri" w:hAnsi="Calibri"/>
                <w:b/>
                <w:bCs/>
                <w:color w:val="000000"/>
                <w:sz w:val="22"/>
                <w:szCs w:val="22"/>
                <w:lang w:val="en-US" w:eastAsia="en-US"/>
              </w:rPr>
              <w:t>Amount</w:t>
            </w:r>
          </w:p>
        </w:tc>
      </w:tr>
      <w:tr w:rsidR="00F1372D" w:rsidRPr="00F1372D" w:rsidTr="00F9117E">
        <w:trPr>
          <w:trHeight w:val="465"/>
        </w:trPr>
        <w:tc>
          <w:tcPr>
            <w:tcW w:w="4605" w:type="dxa"/>
            <w:tcBorders>
              <w:top w:val="nil"/>
              <w:left w:val="nil"/>
              <w:bottom w:val="nil"/>
              <w:right w:val="nil"/>
            </w:tcBorders>
            <w:shd w:val="clear" w:color="auto" w:fill="auto"/>
            <w:noWrap/>
            <w:vAlign w:val="bottom"/>
            <w:hideMark/>
          </w:tcPr>
          <w:p w:rsidR="00F1372D" w:rsidRPr="00F1372D" w:rsidRDefault="00F1372D" w:rsidP="000F67A0">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FEMA</w:t>
            </w:r>
          </w:p>
        </w:tc>
        <w:tc>
          <w:tcPr>
            <w:tcW w:w="3960" w:type="dxa"/>
            <w:tcBorders>
              <w:top w:val="nil"/>
              <w:left w:val="nil"/>
              <w:bottom w:val="single" w:sz="4" w:space="0" w:color="auto"/>
              <w:right w:val="nil"/>
            </w:tcBorders>
            <w:shd w:val="clear" w:color="auto" w:fill="auto"/>
            <w:noWrap/>
            <w:vAlign w:val="bottom"/>
            <w:hideMark/>
          </w:tcPr>
          <w:p w:rsidR="00F1372D" w:rsidRPr="00F1372D" w:rsidRDefault="00F1372D" w:rsidP="000F67A0">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w:t>
            </w:r>
          </w:p>
        </w:tc>
      </w:tr>
      <w:tr w:rsidR="00F1372D" w:rsidRPr="00F1372D" w:rsidTr="00F9117E">
        <w:trPr>
          <w:trHeight w:val="465"/>
        </w:trPr>
        <w:tc>
          <w:tcPr>
            <w:tcW w:w="4605" w:type="dxa"/>
            <w:tcBorders>
              <w:top w:val="nil"/>
              <w:left w:val="nil"/>
              <w:bottom w:val="nil"/>
              <w:right w:val="nil"/>
            </w:tcBorders>
            <w:shd w:val="clear" w:color="auto" w:fill="auto"/>
            <w:noWrap/>
            <w:vAlign w:val="bottom"/>
            <w:hideMark/>
          </w:tcPr>
          <w:p w:rsidR="00F1372D" w:rsidRPr="00F1372D" w:rsidRDefault="00F1372D" w:rsidP="000F67A0">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Insurance</w:t>
            </w:r>
          </w:p>
        </w:tc>
        <w:tc>
          <w:tcPr>
            <w:tcW w:w="3960" w:type="dxa"/>
            <w:tcBorders>
              <w:top w:val="nil"/>
              <w:left w:val="nil"/>
              <w:bottom w:val="single" w:sz="4" w:space="0" w:color="auto"/>
              <w:right w:val="nil"/>
            </w:tcBorders>
            <w:shd w:val="clear" w:color="auto" w:fill="auto"/>
            <w:noWrap/>
            <w:vAlign w:val="bottom"/>
            <w:hideMark/>
          </w:tcPr>
          <w:p w:rsidR="00F1372D" w:rsidRPr="00F1372D" w:rsidRDefault="00F1372D" w:rsidP="000F67A0">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w:t>
            </w:r>
          </w:p>
        </w:tc>
      </w:tr>
      <w:tr w:rsidR="00F1372D" w:rsidRPr="00F1372D" w:rsidTr="000707D0">
        <w:trPr>
          <w:trHeight w:val="530"/>
        </w:trPr>
        <w:tc>
          <w:tcPr>
            <w:tcW w:w="4605" w:type="dxa"/>
            <w:tcBorders>
              <w:top w:val="nil"/>
              <w:left w:val="nil"/>
              <w:bottom w:val="double" w:sz="6" w:space="0" w:color="auto"/>
              <w:right w:val="nil"/>
            </w:tcBorders>
            <w:shd w:val="clear" w:color="auto" w:fill="auto"/>
            <w:noWrap/>
            <w:vAlign w:val="bottom"/>
            <w:hideMark/>
          </w:tcPr>
          <w:p w:rsidR="0098749C" w:rsidRPr="000707D0" w:rsidRDefault="0098749C" w:rsidP="000F67A0">
            <w:pPr>
              <w:jc w:val="both"/>
              <w:rPr>
                <w:rFonts w:ascii="Calibri" w:hAnsi="Calibri"/>
                <w:color w:val="000000"/>
                <w:sz w:val="22"/>
                <w:szCs w:val="22"/>
                <w:lang w:val="en-US" w:eastAsia="en-US"/>
              </w:rPr>
            </w:pPr>
          </w:p>
          <w:p w:rsidR="00F1372D" w:rsidRPr="000707D0" w:rsidRDefault="00F1372D" w:rsidP="000F67A0">
            <w:pPr>
              <w:jc w:val="both"/>
              <w:rPr>
                <w:rFonts w:ascii="Calibri" w:hAnsi="Calibri"/>
                <w:color w:val="000000"/>
                <w:sz w:val="22"/>
                <w:szCs w:val="22"/>
                <w:lang w:val="en-US" w:eastAsia="en-US"/>
              </w:rPr>
            </w:pPr>
            <w:r w:rsidRPr="000707D0">
              <w:rPr>
                <w:rFonts w:ascii="Calibri" w:hAnsi="Calibri"/>
                <w:color w:val="000000"/>
                <w:sz w:val="22"/>
                <w:szCs w:val="22"/>
                <w:lang w:val="en-US" w:eastAsia="en-US"/>
              </w:rPr>
              <w:t>Other (please specify:___________________)</w:t>
            </w:r>
          </w:p>
        </w:tc>
        <w:tc>
          <w:tcPr>
            <w:tcW w:w="3960" w:type="dxa"/>
            <w:tcBorders>
              <w:top w:val="nil"/>
              <w:left w:val="nil"/>
              <w:bottom w:val="double" w:sz="6" w:space="0" w:color="auto"/>
              <w:right w:val="nil"/>
            </w:tcBorders>
            <w:shd w:val="clear" w:color="auto" w:fill="auto"/>
            <w:noWrap/>
            <w:vAlign w:val="bottom"/>
            <w:hideMark/>
          </w:tcPr>
          <w:p w:rsidR="00F1372D" w:rsidRPr="00F1372D" w:rsidRDefault="00F1372D" w:rsidP="000F67A0">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w:t>
            </w:r>
          </w:p>
        </w:tc>
      </w:tr>
      <w:tr w:rsidR="00F1372D" w:rsidRPr="00F1372D" w:rsidTr="00F9117E">
        <w:trPr>
          <w:trHeight w:val="468"/>
        </w:trPr>
        <w:tc>
          <w:tcPr>
            <w:tcW w:w="4605" w:type="dxa"/>
            <w:tcBorders>
              <w:top w:val="nil"/>
              <w:left w:val="nil"/>
              <w:bottom w:val="nil"/>
              <w:right w:val="nil"/>
            </w:tcBorders>
            <w:shd w:val="clear" w:color="auto" w:fill="auto"/>
            <w:noWrap/>
            <w:vAlign w:val="bottom"/>
            <w:hideMark/>
          </w:tcPr>
          <w:p w:rsidR="00E816DA" w:rsidRDefault="00F1372D">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Total</w:t>
            </w:r>
          </w:p>
        </w:tc>
        <w:tc>
          <w:tcPr>
            <w:tcW w:w="3960" w:type="dxa"/>
            <w:tcBorders>
              <w:top w:val="nil"/>
              <w:left w:val="nil"/>
              <w:bottom w:val="single" w:sz="4" w:space="0" w:color="auto"/>
              <w:right w:val="nil"/>
            </w:tcBorders>
            <w:shd w:val="clear" w:color="auto" w:fill="auto"/>
            <w:noWrap/>
            <w:vAlign w:val="bottom"/>
            <w:hideMark/>
          </w:tcPr>
          <w:p w:rsidR="00E816DA" w:rsidRDefault="00F1372D">
            <w:pPr>
              <w:jc w:val="both"/>
              <w:rPr>
                <w:rFonts w:ascii="Calibri" w:hAnsi="Calibri"/>
                <w:color w:val="000000"/>
                <w:sz w:val="22"/>
                <w:szCs w:val="22"/>
                <w:lang w:val="en-US" w:eastAsia="en-US"/>
              </w:rPr>
            </w:pPr>
            <w:r w:rsidRPr="00F1372D">
              <w:rPr>
                <w:rFonts w:ascii="Calibri" w:hAnsi="Calibri"/>
                <w:color w:val="000000"/>
                <w:sz w:val="22"/>
                <w:szCs w:val="22"/>
                <w:lang w:val="en-US" w:eastAsia="en-US"/>
              </w:rPr>
              <w:t>$</w:t>
            </w:r>
          </w:p>
        </w:tc>
      </w:tr>
    </w:tbl>
    <w:p w:rsidR="00E816DA" w:rsidRDefault="00E816DA">
      <w:pPr>
        <w:pStyle w:val="msolistparagraph0"/>
        <w:ind w:left="0"/>
        <w:jc w:val="both"/>
      </w:pPr>
    </w:p>
    <w:p w:rsidR="00E816DA" w:rsidRDefault="00E816DA">
      <w:pPr>
        <w:ind w:right="-694"/>
        <w:jc w:val="both"/>
        <w:rPr>
          <w:sz w:val="22"/>
          <w:szCs w:val="22"/>
        </w:rPr>
      </w:pPr>
    </w:p>
    <w:p w:rsidR="00E816DA" w:rsidRDefault="0098749C">
      <w:pPr>
        <w:ind w:right="-694"/>
        <w:jc w:val="both"/>
        <w:rPr>
          <w:sz w:val="22"/>
          <w:szCs w:val="22"/>
        </w:rPr>
      </w:pPr>
      <w:r w:rsidRPr="0098749C">
        <w:rPr>
          <w:sz w:val="22"/>
          <w:szCs w:val="22"/>
        </w:rPr>
        <w:t xml:space="preserve">I additionally </w:t>
      </w:r>
      <w:r w:rsidR="009D13D6">
        <w:rPr>
          <w:sz w:val="22"/>
          <w:szCs w:val="22"/>
        </w:rPr>
        <w:t>declare</w:t>
      </w:r>
      <w:r w:rsidR="009D13D6" w:rsidRPr="0098749C">
        <w:rPr>
          <w:sz w:val="22"/>
          <w:szCs w:val="22"/>
        </w:rPr>
        <w:t xml:space="preserve"> </w:t>
      </w:r>
      <w:r w:rsidRPr="0098749C">
        <w:rPr>
          <w:sz w:val="22"/>
          <w:szCs w:val="22"/>
        </w:rPr>
        <w:t>that the total cost of repairs to the property is $________________.</w:t>
      </w:r>
    </w:p>
    <w:p w:rsidR="00E816DA" w:rsidRDefault="00E816DA">
      <w:pPr>
        <w:ind w:right="-694"/>
        <w:jc w:val="both"/>
        <w:rPr>
          <w:b/>
          <w:sz w:val="22"/>
          <w:szCs w:val="22"/>
        </w:rPr>
      </w:pPr>
    </w:p>
    <w:p w:rsidR="00E816DA" w:rsidRDefault="00E816DA">
      <w:pPr>
        <w:ind w:right="-694"/>
        <w:jc w:val="both"/>
        <w:rPr>
          <w:b/>
          <w:sz w:val="22"/>
          <w:szCs w:val="22"/>
        </w:rPr>
      </w:pPr>
    </w:p>
    <w:p w:rsidR="00E816DA" w:rsidRDefault="005635B2">
      <w:pPr>
        <w:ind w:right="-694"/>
        <w:jc w:val="both"/>
        <w:rPr>
          <w:b/>
          <w:sz w:val="22"/>
          <w:szCs w:val="22"/>
        </w:rPr>
      </w:pPr>
      <w:r w:rsidRPr="00707812">
        <w:rPr>
          <w:b/>
          <w:sz w:val="22"/>
          <w:szCs w:val="22"/>
        </w:rPr>
        <w:t xml:space="preserve">I </w:t>
      </w:r>
      <w:r w:rsidR="002E4A00">
        <w:rPr>
          <w:b/>
          <w:sz w:val="22"/>
          <w:szCs w:val="22"/>
        </w:rPr>
        <w:t xml:space="preserve">declare </w:t>
      </w:r>
      <w:r w:rsidR="007A5FB2">
        <w:rPr>
          <w:b/>
          <w:sz w:val="22"/>
          <w:szCs w:val="22"/>
        </w:rPr>
        <w:t xml:space="preserve">under penalty of perjury </w:t>
      </w:r>
      <w:r w:rsidRPr="00707812">
        <w:rPr>
          <w:b/>
          <w:sz w:val="22"/>
          <w:szCs w:val="22"/>
        </w:rPr>
        <w:t xml:space="preserve">that this </w:t>
      </w:r>
      <w:r w:rsidR="0098749C">
        <w:rPr>
          <w:b/>
          <w:sz w:val="22"/>
          <w:szCs w:val="22"/>
        </w:rPr>
        <w:t xml:space="preserve">information </w:t>
      </w:r>
      <w:r w:rsidRPr="00707812">
        <w:rPr>
          <w:b/>
          <w:sz w:val="22"/>
          <w:szCs w:val="22"/>
        </w:rPr>
        <w:t>is true and</w:t>
      </w:r>
      <w:r w:rsidR="00876569" w:rsidRPr="00707812">
        <w:rPr>
          <w:b/>
          <w:sz w:val="22"/>
          <w:szCs w:val="22"/>
        </w:rPr>
        <w:t xml:space="preserve"> corr</w:t>
      </w:r>
      <w:r w:rsidR="00A95FE0">
        <w:rPr>
          <w:b/>
          <w:sz w:val="22"/>
          <w:szCs w:val="22"/>
        </w:rPr>
        <w:t>e</w:t>
      </w:r>
      <w:r w:rsidR="00876569" w:rsidRPr="00707812">
        <w:rPr>
          <w:b/>
          <w:sz w:val="22"/>
          <w:szCs w:val="22"/>
        </w:rPr>
        <w:t>ct, and I make</w:t>
      </w:r>
      <w:r w:rsidR="007A5FB2">
        <w:rPr>
          <w:b/>
          <w:sz w:val="22"/>
          <w:szCs w:val="22"/>
        </w:rPr>
        <w:t xml:space="preserve"> this declaration</w:t>
      </w:r>
      <w:r w:rsidR="00876569" w:rsidRPr="00707812">
        <w:rPr>
          <w:b/>
          <w:sz w:val="22"/>
          <w:szCs w:val="22"/>
        </w:rPr>
        <w:t xml:space="preserve"> with the </w:t>
      </w:r>
      <w:r w:rsidRPr="00707812">
        <w:rPr>
          <w:b/>
          <w:sz w:val="22"/>
          <w:szCs w:val="22"/>
        </w:rPr>
        <w:t>understanding</w:t>
      </w:r>
      <w:r w:rsidR="00876569" w:rsidRPr="00707812">
        <w:rPr>
          <w:b/>
          <w:sz w:val="22"/>
          <w:szCs w:val="22"/>
        </w:rPr>
        <w:t xml:space="preserve"> that a person who makes a false declaration is liable to penalties </w:t>
      </w:r>
      <w:r w:rsidR="0098749C">
        <w:rPr>
          <w:b/>
          <w:sz w:val="22"/>
          <w:szCs w:val="22"/>
        </w:rPr>
        <w:t>under the law</w:t>
      </w:r>
      <w:r w:rsidR="00876569" w:rsidRPr="00707812">
        <w:rPr>
          <w:b/>
          <w:sz w:val="22"/>
          <w:szCs w:val="22"/>
        </w:rPr>
        <w:t>.</w:t>
      </w:r>
    </w:p>
    <w:p w:rsidR="00E816DA" w:rsidRDefault="00E816DA">
      <w:pPr>
        <w:jc w:val="both"/>
      </w:pPr>
    </w:p>
    <w:p w:rsidR="00E816DA" w:rsidRDefault="00876569">
      <w:pPr>
        <w:jc w:val="both"/>
        <w:rPr>
          <w:u w:val="single"/>
        </w:rPr>
      </w:pPr>
      <w:r>
        <w:t xml:space="preserve">Declared </w:t>
      </w:r>
      <w:r w:rsidR="002E4A00">
        <w:t>by</w:t>
      </w:r>
      <w:r>
        <w:t xml:space="preserve"> </w:t>
      </w:r>
      <w:r w:rsidRPr="00876569">
        <w:rPr>
          <w:u w:val="single"/>
        </w:rPr>
        <w:tab/>
      </w:r>
      <w:r w:rsidRPr="00876569">
        <w:rPr>
          <w:u w:val="single"/>
        </w:rPr>
        <w:tab/>
      </w:r>
      <w:r w:rsidRPr="00876569">
        <w:rPr>
          <w:u w:val="single"/>
        </w:rPr>
        <w:tab/>
      </w:r>
      <w:r w:rsidRPr="00876569">
        <w:rPr>
          <w:u w:val="single"/>
        </w:rPr>
        <w:tab/>
      </w:r>
      <w:r w:rsidRPr="00876569">
        <w:rPr>
          <w:u w:val="single"/>
        </w:rPr>
        <w:tab/>
      </w:r>
      <w:r w:rsidR="002E4A00">
        <w:rPr>
          <w:u w:val="single"/>
        </w:rPr>
        <w:t xml:space="preserve"> </w:t>
      </w:r>
      <w:r>
        <w:t xml:space="preserve">this </w:t>
      </w:r>
      <w:r>
        <w:tab/>
      </w:r>
      <w:r w:rsidRPr="00876569">
        <w:rPr>
          <w:u w:val="single"/>
        </w:rPr>
        <w:tab/>
      </w:r>
      <w:r>
        <w:t xml:space="preserve"> day of</w:t>
      </w:r>
      <w:r>
        <w:tab/>
      </w:r>
      <w:r w:rsidRPr="00876569">
        <w:rPr>
          <w:u w:val="single"/>
        </w:rPr>
        <w:tab/>
      </w:r>
      <w:r w:rsidRPr="00876569">
        <w:rPr>
          <w:u w:val="single"/>
        </w:rPr>
        <w:tab/>
      </w:r>
      <w:r>
        <w:t>20</w:t>
      </w:r>
      <w:r w:rsidRPr="00876569">
        <w:rPr>
          <w:u w:val="single"/>
        </w:rPr>
        <w:tab/>
      </w:r>
    </w:p>
    <w:p w:rsidR="00E816DA" w:rsidRDefault="00E816DA">
      <w:pPr>
        <w:jc w:val="both"/>
        <w:rPr>
          <w:u w:val="single"/>
        </w:rPr>
      </w:pPr>
    </w:p>
    <w:p w:rsidR="00E816DA" w:rsidRDefault="00B46E15">
      <w:pPr>
        <w:jc w:val="both"/>
        <w:rPr>
          <w:sz w:val="20"/>
          <w:szCs w:val="20"/>
        </w:rPr>
      </w:pPr>
      <w:r w:rsidRPr="00876569">
        <w:rPr>
          <w:u w:val="single"/>
        </w:rPr>
        <w:tab/>
      </w:r>
      <w:r w:rsidRPr="00876569">
        <w:rPr>
          <w:u w:val="single"/>
        </w:rPr>
        <w:tab/>
      </w:r>
      <w:r w:rsidRPr="00876569">
        <w:rPr>
          <w:u w:val="single"/>
        </w:rPr>
        <w:tab/>
      </w:r>
      <w:r w:rsidRPr="00876569">
        <w:rPr>
          <w:u w:val="single"/>
        </w:rPr>
        <w:tab/>
      </w:r>
      <w:r>
        <w:rPr>
          <w:u w:val="single"/>
        </w:rPr>
        <w:t xml:space="preserve">   </w:t>
      </w:r>
      <w:r w:rsidRPr="00876569">
        <w:rPr>
          <w:u w:val="single"/>
        </w:rPr>
        <w:tab/>
      </w:r>
      <w:r w:rsidRPr="00876569">
        <w:rPr>
          <w:u w:val="single"/>
        </w:rPr>
        <w:tab/>
      </w:r>
      <w:r w:rsidRPr="00876569">
        <w:rPr>
          <w:u w:val="single"/>
        </w:rPr>
        <w:tab/>
      </w:r>
      <w:r w:rsidRPr="00876569">
        <w:rPr>
          <w:u w:val="single"/>
        </w:rPr>
        <w:tab/>
      </w:r>
      <w:r w:rsidRPr="00876569">
        <w:rPr>
          <w:u w:val="single"/>
        </w:rPr>
        <w:tab/>
      </w:r>
      <w:r w:rsidRPr="00876569">
        <w:rPr>
          <w:u w:val="single"/>
        </w:rPr>
        <w:tab/>
      </w:r>
    </w:p>
    <w:p w:rsidR="0076269B" w:rsidRDefault="00C04E6A">
      <w:pPr>
        <w:ind w:firstLine="720"/>
        <w:jc w:val="both"/>
      </w:pPr>
      <w:r w:rsidRPr="00C04E6A">
        <w:rPr>
          <w:sz w:val="20"/>
          <w:szCs w:val="20"/>
        </w:rPr>
        <w:t>Signature of person making this d</w:t>
      </w:r>
      <w:r w:rsidR="00876569" w:rsidRPr="00C04E6A">
        <w:rPr>
          <w:sz w:val="20"/>
          <w:szCs w:val="20"/>
        </w:rPr>
        <w:t xml:space="preserve">eclaration </w:t>
      </w:r>
    </w:p>
    <w:sectPr w:rsidR="0076269B" w:rsidSect="00F9117E">
      <w:pgSz w:w="11906" w:h="16838"/>
      <w:pgMar w:top="1080" w:right="1418"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DD4"/>
    <w:multiLevelType w:val="hybridMultilevel"/>
    <w:tmpl w:val="7FB84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313B2"/>
    <w:rsid w:val="00012CC5"/>
    <w:rsid w:val="000707D0"/>
    <w:rsid w:val="000F67A0"/>
    <w:rsid w:val="00215B9D"/>
    <w:rsid w:val="002566B6"/>
    <w:rsid w:val="00265346"/>
    <w:rsid w:val="002D7459"/>
    <w:rsid w:val="002E4A00"/>
    <w:rsid w:val="003313B2"/>
    <w:rsid w:val="0033367A"/>
    <w:rsid w:val="005635B2"/>
    <w:rsid w:val="005B2A9F"/>
    <w:rsid w:val="00707812"/>
    <w:rsid w:val="0076269B"/>
    <w:rsid w:val="007A5FB2"/>
    <w:rsid w:val="007B30F2"/>
    <w:rsid w:val="007B6CE0"/>
    <w:rsid w:val="00814730"/>
    <w:rsid w:val="008307F8"/>
    <w:rsid w:val="00876569"/>
    <w:rsid w:val="008A1735"/>
    <w:rsid w:val="00940202"/>
    <w:rsid w:val="0098749C"/>
    <w:rsid w:val="009D13D6"/>
    <w:rsid w:val="00A04F12"/>
    <w:rsid w:val="00A1477B"/>
    <w:rsid w:val="00A72BCC"/>
    <w:rsid w:val="00A918A3"/>
    <w:rsid w:val="00A95FE0"/>
    <w:rsid w:val="00B46E15"/>
    <w:rsid w:val="00B50817"/>
    <w:rsid w:val="00BB2C10"/>
    <w:rsid w:val="00C00009"/>
    <w:rsid w:val="00C04E6A"/>
    <w:rsid w:val="00C1345F"/>
    <w:rsid w:val="00C53E90"/>
    <w:rsid w:val="00D30390"/>
    <w:rsid w:val="00DB7832"/>
    <w:rsid w:val="00E10EDD"/>
    <w:rsid w:val="00E31415"/>
    <w:rsid w:val="00E816DA"/>
    <w:rsid w:val="00F1372D"/>
    <w:rsid w:val="00F9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415"/>
    <w:rPr>
      <w:sz w:val="24"/>
      <w:szCs w:val="24"/>
      <w:lang w:val="en-AU" w:eastAsia="en-AU"/>
    </w:rPr>
  </w:style>
  <w:style w:type="paragraph" w:styleId="Heading2">
    <w:name w:val="heading 2"/>
    <w:basedOn w:val="Normal"/>
    <w:next w:val="Normal"/>
    <w:qFormat/>
    <w:rsid w:val="005B2A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2"/>
    <w:rsid w:val="005B2A9F"/>
    <w:rPr>
      <w:rFonts w:ascii="Arial" w:hAnsi="Arial"/>
      <w:sz w:val="20"/>
      <w:szCs w:val="20"/>
      <w:lang w:eastAsia="en-US"/>
    </w:rPr>
  </w:style>
  <w:style w:type="paragraph" w:styleId="BodyText">
    <w:name w:val="Body Text"/>
    <w:basedOn w:val="Normal"/>
    <w:rsid w:val="003313B2"/>
    <w:pPr>
      <w:tabs>
        <w:tab w:val="left" w:pos="1008"/>
        <w:tab w:val="left" w:pos="2016"/>
        <w:tab w:val="left" w:pos="3024"/>
      </w:tabs>
      <w:spacing w:line="360" w:lineRule="auto"/>
      <w:jc w:val="both"/>
    </w:pPr>
    <w:rPr>
      <w:szCs w:val="20"/>
      <w:lang w:val="en-GB" w:eastAsia="en-US"/>
    </w:rPr>
  </w:style>
  <w:style w:type="paragraph" w:customStyle="1" w:styleId="msolistparagraph0">
    <w:name w:val="msolistparagraph"/>
    <w:basedOn w:val="Normal"/>
    <w:rsid w:val="00DB7832"/>
    <w:pPr>
      <w:ind w:left="720"/>
    </w:pPr>
    <w:rPr>
      <w:lang w:val="en-US" w:eastAsia="en-US"/>
    </w:rPr>
  </w:style>
  <w:style w:type="paragraph" w:styleId="ListParagraph">
    <w:name w:val="List Paragraph"/>
    <w:basedOn w:val="Normal"/>
    <w:uiPriority w:val="34"/>
    <w:qFormat/>
    <w:rsid w:val="00DB7832"/>
    <w:pPr>
      <w:ind w:left="720"/>
      <w:contextualSpacing/>
    </w:pPr>
    <w:rPr>
      <w:lang w:val="en-US" w:eastAsia="en-US"/>
    </w:rPr>
  </w:style>
  <w:style w:type="character" w:styleId="Hyperlink">
    <w:name w:val="Hyperlink"/>
    <w:basedOn w:val="DefaultParagraphFont"/>
    <w:rsid w:val="00DB7832"/>
    <w:rPr>
      <w:color w:val="0000FF" w:themeColor="hyperlink"/>
      <w:u w:val="single"/>
    </w:rPr>
  </w:style>
  <w:style w:type="paragraph" w:styleId="BalloonText">
    <w:name w:val="Balloon Text"/>
    <w:basedOn w:val="Normal"/>
    <w:link w:val="BalloonTextChar"/>
    <w:rsid w:val="000F67A0"/>
    <w:rPr>
      <w:rFonts w:ascii="Tahoma" w:hAnsi="Tahoma" w:cs="Tahoma"/>
      <w:sz w:val="16"/>
      <w:szCs w:val="16"/>
    </w:rPr>
  </w:style>
  <w:style w:type="character" w:customStyle="1" w:styleId="BalloonTextChar">
    <w:name w:val="Balloon Text Char"/>
    <w:basedOn w:val="DefaultParagraphFont"/>
    <w:link w:val="BalloonText"/>
    <w:rsid w:val="000F67A0"/>
    <w:rPr>
      <w:rFonts w:ascii="Tahoma" w:hAnsi="Tahoma" w:cs="Tahoma"/>
      <w:sz w:val="16"/>
      <w:szCs w:val="16"/>
      <w:lang w:val="en-AU" w:eastAsia="en-AU"/>
    </w:rPr>
  </w:style>
  <w:style w:type="character" w:styleId="CommentReference">
    <w:name w:val="annotation reference"/>
    <w:basedOn w:val="DefaultParagraphFont"/>
    <w:rsid w:val="00B50817"/>
    <w:rPr>
      <w:sz w:val="16"/>
      <w:szCs w:val="16"/>
    </w:rPr>
  </w:style>
  <w:style w:type="paragraph" w:styleId="CommentText">
    <w:name w:val="annotation text"/>
    <w:basedOn w:val="Normal"/>
    <w:link w:val="CommentTextChar"/>
    <w:rsid w:val="00B50817"/>
    <w:rPr>
      <w:sz w:val="20"/>
      <w:szCs w:val="20"/>
    </w:rPr>
  </w:style>
  <w:style w:type="character" w:customStyle="1" w:styleId="CommentTextChar">
    <w:name w:val="Comment Text Char"/>
    <w:basedOn w:val="DefaultParagraphFont"/>
    <w:link w:val="CommentText"/>
    <w:rsid w:val="00B50817"/>
    <w:rPr>
      <w:lang w:val="en-AU" w:eastAsia="en-AU"/>
    </w:rPr>
  </w:style>
  <w:style w:type="paragraph" w:styleId="CommentSubject">
    <w:name w:val="annotation subject"/>
    <w:basedOn w:val="CommentText"/>
    <w:next w:val="CommentText"/>
    <w:link w:val="CommentSubjectChar"/>
    <w:rsid w:val="00B50817"/>
    <w:rPr>
      <w:b/>
      <w:bCs/>
    </w:rPr>
  </w:style>
  <w:style w:type="character" w:customStyle="1" w:styleId="CommentSubjectChar">
    <w:name w:val="Comment Subject Char"/>
    <w:basedOn w:val="CommentTextChar"/>
    <w:link w:val="CommentSubject"/>
    <w:rsid w:val="00B50817"/>
    <w:rPr>
      <w:b/>
      <w:bCs/>
    </w:rPr>
  </w:style>
</w:styles>
</file>

<file path=word/webSettings.xml><?xml version="1.0" encoding="utf-8"?>
<w:webSettings xmlns:r="http://schemas.openxmlformats.org/officeDocument/2006/relationships" xmlns:w="http://schemas.openxmlformats.org/wordprocessingml/2006/main">
  <w:divs>
    <w:div w:id="1016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E0B84-2F21-4713-84F1-30470E96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Dept. of Justice Victoria</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creator>ARFernan</dc:creator>
  <cp:lastModifiedBy>Jennifer Shauger</cp:lastModifiedBy>
  <cp:revision>2</cp:revision>
  <cp:lastPrinted>2013-01-04T20:37:00Z</cp:lastPrinted>
  <dcterms:created xsi:type="dcterms:W3CDTF">2013-01-08T15:30:00Z</dcterms:created>
  <dcterms:modified xsi:type="dcterms:W3CDTF">2013-01-08T15:30:00Z</dcterms:modified>
</cp:coreProperties>
</file>